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1177" w14:textId="77777777" w:rsidR="00A70C17" w:rsidRPr="00D43FFB" w:rsidRDefault="00A70C17" w:rsidP="00A70C17">
      <w:pPr>
        <w:spacing w:before="360" w:after="80"/>
        <w:ind w:firstLine="0"/>
        <w:jc w:val="center"/>
      </w:pPr>
      <w:r>
        <w:rPr>
          <w:b/>
        </w:rPr>
        <w:t>ТЕХНИЧЕСКОЕ ЗАДАНИЕ</w:t>
      </w:r>
      <w:r w:rsidRPr="00642EB9">
        <w:rPr>
          <w:b/>
        </w:rPr>
        <w:t xml:space="preserve"> </w:t>
      </w:r>
      <w:r w:rsidRPr="00642EB9">
        <w:rPr>
          <w:b/>
        </w:rPr>
        <w:br/>
      </w:r>
      <w:r w:rsidRPr="00D43FFB">
        <w:t>на размещение рекламы АНО «Российская система качества»</w:t>
      </w:r>
      <w:r>
        <w:br/>
      </w:r>
      <w:r w:rsidRPr="00D43FFB">
        <w:t>по социальным квотам в 20</w:t>
      </w:r>
      <w:r>
        <w:t>21</w:t>
      </w:r>
      <w:r w:rsidRPr="00D43FFB">
        <w:t xml:space="preserve"> г.</w:t>
      </w:r>
    </w:p>
    <w:p w14:paraId="6D6EB6E7" w14:textId="77777777" w:rsidR="00A70C17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Задачи кампании</w:t>
      </w:r>
    </w:p>
    <w:p w14:paraId="4B6BB05B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>
        <w:t>Содействовать потребителям в выборе товаров, являющихся объектами системы подтверждения качества российской продукции;</w:t>
      </w:r>
    </w:p>
    <w:p w14:paraId="7D597762" w14:textId="77777777" w:rsidR="00A70C17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Повысить узнаваемость «Знака Качества»;</w:t>
      </w:r>
    </w:p>
    <w:p w14:paraId="6C45F31E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Донести информацию о</w:t>
      </w:r>
      <w:r>
        <w:t>б исследованиях</w:t>
      </w:r>
      <w:r w:rsidRPr="00D43FFB">
        <w:t xml:space="preserve"> «</w:t>
      </w:r>
      <w:proofErr w:type="spellStart"/>
      <w:r w:rsidRPr="00D43FFB">
        <w:t>Роскачества</w:t>
      </w:r>
      <w:proofErr w:type="spellEnd"/>
      <w:r w:rsidRPr="00D43FFB">
        <w:t>»;</w:t>
      </w:r>
    </w:p>
    <w:p w14:paraId="528CC44D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Актуализировать у целевой аудитории проблему качества для разных категорий товаров</w:t>
      </w:r>
      <w:r>
        <w:t>.</w:t>
      </w:r>
    </w:p>
    <w:p w14:paraId="7D53A84B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Содержание услуг</w:t>
      </w:r>
    </w:p>
    <w:p w14:paraId="0D6C3BC9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>
        <w:t>Рекламная кампания</w:t>
      </w:r>
      <w:r w:rsidRPr="00D43FFB">
        <w:t xml:space="preserve"> АНО «Российская система качества» в рамках социальных квот</w:t>
      </w:r>
      <w:r>
        <w:t>, не включая изготовление и монтаж,</w:t>
      </w:r>
      <w:r w:rsidRPr="00D43FFB">
        <w:t xml:space="preserve"> котор</w:t>
      </w:r>
      <w:r>
        <w:t>ая</w:t>
      </w:r>
      <w:r w:rsidRPr="00D43FFB">
        <w:t xml:space="preserve"> </w:t>
      </w:r>
      <w:r>
        <w:t>пройдет в течение</w:t>
      </w:r>
      <w:r w:rsidRPr="00F9001F">
        <w:t xml:space="preserve"> 20</w:t>
      </w:r>
      <w:r>
        <w:t>21</w:t>
      </w:r>
      <w:r w:rsidRPr="00F9001F">
        <w:t xml:space="preserve"> года</w:t>
      </w:r>
      <w:r w:rsidRPr="00D43FFB">
        <w:t xml:space="preserve">, </w:t>
      </w:r>
      <w:r>
        <w:t>должна предусматривать</w:t>
      </w:r>
      <w:r w:rsidRPr="00D43FFB">
        <w:t>, но не ограничива</w:t>
      </w:r>
      <w:r>
        <w:t>ться</w:t>
      </w:r>
      <w:r w:rsidRPr="00D43FFB">
        <w:t xml:space="preserve"> следующим:</w:t>
      </w:r>
    </w:p>
    <w:p w14:paraId="0C3E4F49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bookmarkStart w:id="0" w:name="_Hlk9256288"/>
      <w:r w:rsidRPr="00D43FFB">
        <w:t xml:space="preserve">Согласование и подготовка документов; </w:t>
      </w:r>
    </w:p>
    <w:p w14:paraId="4D745F03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Взаимодействие с госорганами в части предоставления конструкций</w:t>
      </w:r>
      <w:r>
        <w:t xml:space="preserve"> для размещения наружной рекламы либо эфирного времени в случае размещения в средствах вещания (теле- и радиоканалы),</w:t>
      </w:r>
      <w:r w:rsidRPr="00D43FFB">
        <w:t xml:space="preserve"> согласования макетов</w:t>
      </w:r>
      <w:r>
        <w:t xml:space="preserve"> и роликов</w:t>
      </w:r>
      <w:r w:rsidRPr="00D43FFB">
        <w:t>;</w:t>
      </w:r>
    </w:p>
    <w:p w14:paraId="046DD87A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Формирование адресной программы</w:t>
      </w:r>
      <w:r>
        <w:t xml:space="preserve"> (для средств вещания — планов выхода роликов в эфир)</w:t>
      </w:r>
      <w:r w:rsidRPr="00D43FFB">
        <w:t>;</w:t>
      </w:r>
    </w:p>
    <w:p w14:paraId="05166065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 xml:space="preserve">Взаимодействие с </w:t>
      </w:r>
      <w:r>
        <w:t>операторами средств рекламы</w:t>
      </w:r>
      <w:r w:rsidRPr="00D43FFB">
        <w:t xml:space="preserve"> по всему спектру вопросов, касающимся монтажа, демонтажа и размещения рекламных материалов;</w:t>
      </w:r>
    </w:p>
    <w:p w14:paraId="467CAC47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 xml:space="preserve">Печать и согласование </w:t>
      </w:r>
      <w:proofErr w:type="spellStart"/>
      <w:r w:rsidRPr="00D43FFB">
        <w:t>цветопроб</w:t>
      </w:r>
      <w:proofErr w:type="spellEnd"/>
      <w:r w:rsidRPr="00D43FFB">
        <w:t>;</w:t>
      </w:r>
    </w:p>
    <w:p w14:paraId="37E9F25D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Логистика рекламно-информационных материалов в регионы;</w:t>
      </w:r>
    </w:p>
    <w:p w14:paraId="2503BA12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Подготовка фотоотчета;</w:t>
      </w:r>
    </w:p>
    <w:p w14:paraId="1B0607AD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>
        <w:t xml:space="preserve">Анализ </w:t>
      </w:r>
      <w:proofErr w:type="spellStart"/>
      <w:r>
        <w:t>медиаметрических</w:t>
      </w:r>
      <w:proofErr w:type="spellEnd"/>
      <w:r>
        <w:t xml:space="preserve"> показателей, о</w:t>
      </w:r>
      <w:r w:rsidRPr="00D43FFB">
        <w:t>ценка эффективности коммуникации</w:t>
      </w:r>
      <w:r>
        <w:t>.</w:t>
      </w:r>
    </w:p>
    <w:bookmarkEnd w:id="0"/>
    <w:p w14:paraId="51614818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>
        <w:t>П</w:t>
      </w:r>
      <w:r w:rsidRPr="00D43FFB">
        <w:t xml:space="preserve">о итогам работы </w:t>
      </w:r>
      <w:r>
        <w:t xml:space="preserve">необходимо предоставить </w:t>
      </w:r>
      <w:r w:rsidRPr="00D43FFB">
        <w:t>отчет</w:t>
      </w:r>
      <w:r>
        <w:t>ы</w:t>
      </w:r>
      <w:r w:rsidRPr="00D43FFB">
        <w:t xml:space="preserve"> и рекомендаци</w:t>
      </w:r>
      <w:r>
        <w:t>и</w:t>
      </w:r>
      <w:r w:rsidRPr="00D43FFB">
        <w:t>.</w:t>
      </w:r>
    </w:p>
    <w:p w14:paraId="1C17AF2A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Объем услуг</w:t>
      </w:r>
    </w:p>
    <w:p w14:paraId="53A7AE0E" w14:textId="77777777" w:rsidR="00A70C17" w:rsidRDefault="00A70C17" w:rsidP="00A70C17">
      <w:pPr>
        <w:spacing w:before="80" w:after="120"/>
        <w:ind w:left="360" w:firstLine="0"/>
      </w:pPr>
      <w:r w:rsidRPr="00D43FFB">
        <w:t xml:space="preserve">В течение </w:t>
      </w:r>
      <w:r>
        <w:t xml:space="preserve">каждого из полугодий 2021 г. </w:t>
      </w:r>
      <w:r w:rsidRPr="00D43FFB">
        <w:t>планируется размещение:</w:t>
      </w:r>
    </w:p>
    <w:p w14:paraId="62CD3A15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>
        <w:t xml:space="preserve">Наружная реклама — </w:t>
      </w:r>
      <w:r w:rsidRPr="00D43FFB">
        <w:t xml:space="preserve">от </w:t>
      </w:r>
      <w:r>
        <w:t>500</w:t>
      </w:r>
      <w:r w:rsidRPr="00D43FFB">
        <w:t xml:space="preserve"> поверхностей</w:t>
      </w:r>
      <w:r>
        <w:t>,</w:t>
      </w:r>
      <w:r w:rsidRPr="005A5C05">
        <w:t xml:space="preserve"> </w:t>
      </w:r>
      <w:r w:rsidRPr="00D43FFB">
        <w:t>предпочтение отдается следующим форматам</w:t>
      </w:r>
      <w:r>
        <w:t>:</w:t>
      </w:r>
    </w:p>
    <w:p w14:paraId="763A2027" w14:textId="77777777" w:rsidR="00A70C17" w:rsidRPr="00D43FFB" w:rsidRDefault="00A70C17" w:rsidP="00A70C17">
      <w:pPr>
        <w:pStyle w:val="a4"/>
        <w:numPr>
          <w:ilvl w:val="1"/>
          <w:numId w:val="16"/>
        </w:numPr>
        <w:spacing w:before="80" w:after="120"/>
        <w:contextualSpacing w:val="0"/>
      </w:pPr>
      <w:r w:rsidRPr="00D43FFB">
        <w:t>Билборды 3х6 м</w:t>
      </w:r>
      <w:r>
        <w:t xml:space="preserve"> (в т. ч. эквивалентные цифровые поверхности);</w:t>
      </w:r>
    </w:p>
    <w:p w14:paraId="2EF060EB" w14:textId="77777777" w:rsidR="00A70C17" w:rsidRDefault="00A70C17" w:rsidP="00A70C17">
      <w:pPr>
        <w:pStyle w:val="a4"/>
        <w:numPr>
          <w:ilvl w:val="1"/>
          <w:numId w:val="16"/>
        </w:numPr>
        <w:spacing w:before="80" w:after="120"/>
        <w:contextualSpacing w:val="0"/>
      </w:pPr>
      <w:proofErr w:type="spellStart"/>
      <w:r w:rsidRPr="00D43FFB">
        <w:t>Ситиформаты</w:t>
      </w:r>
      <w:proofErr w:type="spellEnd"/>
      <w:r w:rsidRPr="00D43FFB">
        <w:t xml:space="preserve"> 1.2х1.8 м</w:t>
      </w:r>
      <w:r>
        <w:t>;</w:t>
      </w:r>
    </w:p>
    <w:p w14:paraId="56C2EED0" w14:textId="77777777" w:rsidR="00A70C17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>
        <w:t>Реклама в средствах вещания — не менее 10 телеканалов:</w:t>
      </w:r>
    </w:p>
    <w:p w14:paraId="0F507A6E" w14:textId="77777777" w:rsidR="00A70C17" w:rsidRPr="00D43FFB" w:rsidRDefault="00A70C17" w:rsidP="00A70C17">
      <w:pPr>
        <w:pStyle w:val="a4"/>
        <w:numPr>
          <w:ilvl w:val="1"/>
          <w:numId w:val="16"/>
        </w:numPr>
        <w:spacing w:before="80" w:after="120"/>
        <w:contextualSpacing w:val="0"/>
      </w:pPr>
      <w:r>
        <w:t>Видеоролики хронометражем 10-20 с.</w:t>
      </w:r>
    </w:p>
    <w:p w14:paraId="1D7591C6" w14:textId="77777777" w:rsidR="00A70C17" w:rsidRPr="00D43FFB" w:rsidRDefault="00A70C17" w:rsidP="00A70C17">
      <w:pPr>
        <w:spacing w:before="80" w:after="120"/>
        <w:ind w:left="360" w:firstLine="0"/>
      </w:pPr>
      <w:r w:rsidRPr="00D43FFB">
        <w:lastRenderedPageBreak/>
        <w:t>Предоставление еженедельных, ежемесячных и итогового отчета по результатам работы, содержащих:</w:t>
      </w:r>
    </w:p>
    <w:p w14:paraId="42661B2B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смету;</w:t>
      </w:r>
    </w:p>
    <w:p w14:paraId="622D09F9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контактные данные ответственных лиц и организаций в регионах;</w:t>
      </w:r>
    </w:p>
    <w:p w14:paraId="74E48EFD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 w:rsidRPr="00D43FFB">
        <w:t>фотоотчет</w:t>
      </w:r>
      <w:r>
        <w:t>, эфирные справки</w:t>
      </w:r>
      <w:r w:rsidRPr="00D43FFB">
        <w:t>.</w:t>
      </w:r>
    </w:p>
    <w:p w14:paraId="7F4E7193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Основные требования к оказанию услуг</w:t>
      </w:r>
    </w:p>
    <w:p w14:paraId="7F68035E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  <w:r>
        <w:t>:</w:t>
      </w:r>
    </w:p>
    <w:p w14:paraId="54562DCD" w14:textId="77777777" w:rsidR="00A70C17" w:rsidRPr="00D43FFB" w:rsidRDefault="00A70C17" w:rsidP="00A70C17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0927E6AB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Основные требования по организации оказания услуг</w:t>
      </w:r>
      <w:r>
        <w:t>:</w:t>
      </w:r>
    </w:p>
    <w:p w14:paraId="5AC8F5C0" w14:textId="77777777" w:rsidR="00A70C17" w:rsidRPr="00D43FFB" w:rsidRDefault="00A70C17" w:rsidP="00A70C17">
      <w:pPr>
        <w:spacing w:before="80" w:after="120"/>
        <w:ind w:left="867" w:firstLine="0"/>
      </w:pPr>
      <w:r w:rsidRPr="00D43FFB">
        <w:t>Исполнитель самостоятельно обеспечивает материально-техническую базу для оказания услуг.</w:t>
      </w:r>
    </w:p>
    <w:p w14:paraId="6A88B977" w14:textId="77777777" w:rsidR="00A70C17" w:rsidRPr="00D43FFB" w:rsidRDefault="00A70C17" w:rsidP="00A70C17">
      <w:pPr>
        <w:spacing w:before="80" w:after="120"/>
        <w:ind w:left="867" w:firstLine="0"/>
      </w:pPr>
      <w:r w:rsidRPr="00D43FFB">
        <w:t>В целях организации оказания услуг Исполнителем планируется проведение регулярных консультации и совещаний с Заказчиком, для рассмотрения промежуточных результатов оказания услуг и выработки рекомендаций и поручений по дальнейшему ведению оказания услуг.</w:t>
      </w:r>
    </w:p>
    <w:p w14:paraId="1A3FE798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Предоставляя все вышеперечисленное Агентство гарантирует осуществление закупок для «</w:t>
      </w:r>
      <w:proofErr w:type="spellStart"/>
      <w:r w:rsidRPr="00D43FFB">
        <w:t>Роскачества</w:t>
      </w:r>
      <w:proofErr w:type="spellEnd"/>
      <w:r w:rsidRPr="00D43FFB">
        <w:t>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согласования. К таковым, к примеру, могут быть отнесены следующие факторы:</w:t>
      </w:r>
    </w:p>
    <w:p w14:paraId="20A47223" w14:textId="77777777" w:rsidR="00A70C17" w:rsidRPr="00D43FFB" w:rsidRDefault="00A70C17" w:rsidP="00A70C17">
      <w:pPr>
        <w:pStyle w:val="a4"/>
        <w:numPr>
          <w:ilvl w:val="0"/>
          <w:numId w:val="16"/>
        </w:numPr>
        <w:spacing w:before="80" w:after="120"/>
        <w:contextualSpacing w:val="0"/>
      </w:pPr>
      <w:r>
        <w:t>и</w:t>
      </w:r>
      <w:r w:rsidRPr="00D43FFB">
        <w:t>зменения вводных от клиента, которые не были включены в задание на закупки и которые значительно влияют на возможность выполнения гарантий.</w:t>
      </w:r>
    </w:p>
    <w:p w14:paraId="5FBB59DE" w14:textId="77777777" w:rsidR="00A70C17" w:rsidRPr="00D43FFB" w:rsidRDefault="00A70C17" w:rsidP="00A70C17">
      <w:pPr>
        <w:spacing w:before="80" w:after="120"/>
        <w:ind w:left="867" w:firstLine="0"/>
      </w:pPr>
      <w:r w:rsidRPr="00D43FFB">
        <w:t>В случае невыполнения гарантий на этапе сделки, «</w:t>
      </w:r>
      <w:proofErr w:type="spellStart"/>
      <w:r w:rsidRPr="00D43FFB">
        <w:t>Роскачество</w:t>
      </w:r>
      <w:proofErr w:type="spellEnd"/>
      <w:r w:rsidRPr="00D43FFB">
        <w:t>» оставляет за собой право обратиться за получением условий к другому финалисту.</w:t>
      </w:r>
    </w:p>
    <w:p w14:paraId="3173797C" w14:textId="77777777" w:rsidR="00A70C17" w:rsidRPr="00D43FFB" w:rsidRDefault="00A70C17" w:rsidP="00A70C17">
      <w:pPr>
        <w:spacing w:before="80" w:after="120"/>
        <w:ind w:left="867" w:firstLine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360849BD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Услуги Агентства и Агентское вознаграждение</w:t>
      </w:r>
    </w:p>
    <w:p w14:paraId="77019A45" w14:textId="77777777" w:rsidR="00A70C17" w:rsidRPr="00D43FFB" w:rsidRDefault="00A70C17" w:rsidP="00A70C17">
      <w:pPr>
        <w:spacing w:before="80" w:after="120"/>
        <w:ind w:left="360" w:firstLine="0"/>
      </w:pPr>
      <w:r w:rsidRPr="00D43FFB">
        <w:t>«</w:t>
      </w:r>
      <w:proofErr w:type="spellStart"/>
      <w:r w:rsidRPr="00D43FFB">
        <w:t>Роскачество</w:t>
      </w:r>
      <w:proofErr w:type="spellEnd"/>
      <w:r w:rsidRPr="00D43FFB">
        <w:t>» просит Вас предложить фиксированную часть Агентского вознаграждения/комиссии по обслуживанию. Предоставьте информацию об объеме и структуре агентского вознаграждения с подробным описанием всех нюансов.</w:t>
      </w:r>
    </w:p>
    <w:p w14:paraId="13883544" w14:textId="77777777" w:rsidR="00A70C17" w:rsidRPr="00D43FFB" w:rsidRDefault="00A70C17" w:rsidP="00A70C17">
      <w:pPr>
        <w:spacing w:before="80" w:after="120"/>
        <w:ind w:left="360" w:firstLine="0"/>
      </w:pPr>
      <w:r w:rsidRPr="00D43FFB">
        <w:t>Опишите Ваш типичный процесс коммуникационного планирования на уровне тактического планирования и закупок, а также схему взаимодействия в случае экстренных запросов.</w:t>
      </w:r>
    </w:p>
    <w:p w14:paraId="6B703044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Ожидаемые результаты рекламной кампании/KPI</w:t>
      </w:r>
    </w:p>
    <w:p w14:paraId="49F8943E" w14:textId="77777777" w:rsidR="00A70C17" w:rsidRPr="00D43FFB" w:rsidRDefault="00A70C17" w:rsidP="00A70C17">
      <w:pPr>
        <w:spacing w:before="80" w:after="120"/>
        <w:ind w:left="360" w:firstLine="0"/>
      </w:pPr>
      <w:bookmarkStart w:id="1" w:name="_Hlk504561227"/>
      <w:r w:rsidRPr="00D43FFB">
        <w:lastRenderedPageBreak/>
        <w:t xml:space="preserve">Размещение наружной рекламы </w:t>
      </w:r>
      <w:proofErr w:type="spellStart"/>
      <w:r w:rsidRPr="00D43FFB">
        <w:t>Роскачества</w:t>
      </w:r>
      <w:proofErr w:type="spellEnd"/>
      <w:r w:rsidRPr="00D43FFB">
        <w:t xml:space="preserve"> не менее чем в </w:t>
      </w:r>
      <w:r>
        <w:t>30</w:t>
      </w:r>
      <w:r w:rsidRPr="00D43FFB">
        <w:t xml:space="preserve"> городах с населением не мен</w:t>
      </w:r>
      <w:r>
        <w:t>ее</w:t>
      </w:r>
      <w:r w:rsidRPr="00D43FFB">
        <w:t xml:space="preserve"> </w:t>
      </w:r>
      <w:r>
        <w:t>25</w:t>
      </w:r>
      <w:r w:rsidRPr="00D43FFB">
        <w:t>0 тыс.</w:t>
      </w:r>
      <w:r>
        <w:t xml:space="preserve"> (обязательно должны быть задействованы Москва и Московская область, Санкт-Петербург и Ленинградская область)</w:t>
      </w:r>
      <w:r w:rsidRPr="00D43FFB">
        <w:t xml:space="preserve"> в течение </w:t>
      </w:r>
      <w:r>
        <w:t>каждого из полугодий 2021</w:t>
      </w:r>
      <w:r w:rsidRPr="00D43FFB">
        <w:t xml:space="preserve"> года.</w:t>
      </w:r>
    </w:p>
    <w:bookmarkEnd w:id="1"/>
    <w:p w14:paraId="605BEBF5" w14:textId="77777777" w:rsidR="00A70C17" w:rsidRPr="00D43FFB" w:rsidRDefault="00A70C17" w:rsidP="00A70C17">
      <w:pPr>
        <w:pStyle w:val="a4"/>
        <w:numPr>
          <w:ilvl w:val="0"/>
          <w:numId w:val="15"/>
        </w:numPr>
        <w:spacing w:before="360" w:after="240"/>
        <w:contextualSpacing w:val="0"/>
        <w:rPr>
          <w:b/>
        </w:rPr>
      </w:pPr>
      <w:r w:rsidRPr="00D43FFB">
        <w:rPr>
          <w:b/>
        </w:rPr>
        <w:t>Оплата</w:t>
      </w:r>
    </w:p>
    <w:p w14:paraId="41780340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>Все цены должны быть указаны в рублях с учетом всех налогов и расходов на производство рекламных материалов в случае необходимости.</w:t>
      </w:r>
    </w:p>
    <w:p w14:paraId="342181A5" w14:textId="77777777" w:rsidR="00A70C17" w:rsidRPr="00D43FFB" w:rsidRDefault="00A70C17" w:rsidP="00A70C17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>
        <w:t>.</w:t>
      </w:r>
    </w:p>
    <w:p w14:paraId="04777727" w14:textId="77777777" w:rsidR="00A70C17" w:rsidRDefault="00A70C17" w:rsidP="00A70C17">
      <w:pPr>
        <w:spacing w:before="80" w:after="120"/>
        <w:ind w:firstLine="0"/>
      </w:pPr>
    </w:p>
    <w:p w14:paraId="7622CF55" w14:textId="77777777" w:rsidR="00A70C17" w:rsidRDefault="00A70C17" w:rsidP="00A70C17">
      <w:pPr>
        <w:spacing w:before="80" w:after="120"/>
        <w:ind w:firstLine="0"/>
      </w:pPr>
    </w:p>
    <w:p w14:paraId="2B868B8A" w14:textId="12A622DC" w:rsidR="00D43FFB" w:rsidRPr="00A70C17" w:rsidRDefault="00D43FFB" w:rsidP="00A70C17">
      <w:pPr>
        <w:ind w:firstLine="0"/>
      </w:pPr>
    </w:p>
    <w:sectPr w:rsidR="00D43FFB" w:rsidRPr="00A70C17" w:rsidSect="00377AFF">
      <w:headerReference w:type="default" r:id="rId7"/>
      <w:footerReference w:type="first" r:id="rId8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6C08" w14:textId="77777777" w:rsidR="00942DC8" w:rsidRDefault="00942DC8" w:rsidP="007B5C02">
      <w:r>
        <w:separator/>
      </w:r>
    </w:p>
  </w:endnote>
  <w:endnote w:type="continuationSeparator" w:id="0">
    <w:p w14:paraId="31304C37" w14:textId="77777777" w:rsidR="00942DC8" w:rsidRDefault="00942DC8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C8AA5" w14:textId="77777777" w:rsidR="00942DC8" w:rsidRDefault="00942DC8" w:rsidP="007B5C02">
      <w:r>
        <w:separator/>
      </w:r>
    </w:p>
  </w:footnote>
  <w:footnote w:type="continuationSeparator" w:id="0">
    <w:p w14:paraId="5E4BB084" w14:textId="77777777" w:rsidR="00942DC8" w:rsidRDefault="00942DC8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53784"/>
    <w:rsid w:val="00055A7B"/>
    <w:rsid w:val="00083685"/>
    <w:rsid w:val="00092E8C"/>
    <w:rsid w:val="000959BA"/>
    <w:rsid w:val="000A09DB"/>
    <w:rsid w:val="000A2CA7"/>
    <w:rsid w:val="000A43C2"/>
    <w:rsid w:val="000E3285"/>
    <w:rsid w:val="000E4DA9"/>
    <w:rsid w:val="000F27DF"/>
    <w:rsid w:val="000F4DB6"/>
    <w:rsid w:val="00102064"/>
    <w:rsid w:val="00107025"/>
    <w:rsid w:val="00115E3A"/>
    <w:rsid w:val="00124F6F"/>
    <w:rsid w:val="00130A6A"/>
    <w:rsid w:val="0015721A"/>
    <w:rsid w:val="001636D1"/>
    <w:rsid w:val="001675E3"/>
    <w:rsid w:val="0017654A"/>
    <w:rsid w:val="00190EB4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C4056"/>
    <w:rsid w:val="002D7467"/>
    <w:rsid w:val="002E269E"/>
    <w:rsid w:val="00303E89"/>
    <w:rsid w:val="00313B83"/>
    <w:rsid w:val="00322C10"/>
    <w:rsid w:val="003345AC"/>
    <w:rsid w:val="0033476E"/>
    <w:rsid w:val="00334770"/>
    <w:rsid w:val="00365783"/>
    <w:rsid w:val="00372478"/>
    <w:rsid w:val="0037677C"/>
    <w:rsid w:val="00377AFF"/>
    <w:rsid w:val="00390619"/>
    <w:rsid w:val="0039137F"/>
    <w:rsid w:val="003A3ECB"/>
    <w:rsid w:val="003B25F2"/>
    <w:rsid w:val="003B565D"/>
    <w:rsid w:val="003C49A4"/>
    <w:rsid w:val="003E0554"/>
    <w:rsid w:val="003E0E7A"/>
    <w:rsid w:val="003E7BFB"/>
    <w:rsid w:val="003F0E65"/>
    <w:rsid w:val="003F0FD1"/>
    <w:rsid w:val="003F2149"/>
    <w:rsid w:val="003F25EC"/>
    <w:rsid w:val="003F2C94"/>
    <w:rsid w:val="003F7A68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747B"/>
    <w:rsid w:val="00490C3F"/>
    <w:rsid w:val="004926AE"/>
    <w:rsid w:val="004943A5"/>
    <w:rsid w:val="004A5CA3"/>
    <w:rsid w:val="004A65FE"/>
    <w:rsid w:val="004B1206"/>
    <w:rsid w:val="004C3E02"/>
    <w:rsid w:val="004F3C3F"/>
    <w:rsid w:val="00512E14"/>
    <w:rsid w:val="00514B8C"/>
    <w:rsid w:val="0052342F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A5C05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1DF4"/>
    <w:rsid w:val="00642EB9"/>
    <w:rsid w:val="0066456B"/>
    <w:rsid w:val="006715CF"/>
    <w:rsid w:val="00676E0D"/>
    <w:rsid w:val="00676F21"/>
    <w:rsid w:val="00680126"/>
    <w:rsid w:val="00683075"/>
    <w:rsid w:val="0068365C"/>
    <w:rsid w:val="00683F9D"/>
    <w:rsid w:val="00695A64"/>
    <w:rsid w:val="006A3B8C"/>
    <w:rsid w:val="006B12BA"/>
    <w:rsid w:val="006C643B"/>
    <w:rsid w:val="006E2465"/>
    <w:rsid w:val="006E6AF9"/>
    <w:rsid w:val="006F2D83"/>
    <w:rsid w:val="007016C1"/>
    <w:rsid w:val="00701931"/>
    <w:rsid w:val="00707EC3"/>
    <w:rsid w:val="00715DA7"/>
    <w:rsid w:val="00725908"/>
    <w:rsid w:val="0074163E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E5B4F"/>
    <w:rsid w:val="007F5621"/>
    <w:rsid w:val="008009A9"/>
    <w:rsid w:val="008035C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44A6"/>
    <w:rsid w:val="00872F55"/>
    <w:rsid w:val="00876708"/>
    <w:rsid w:val="0087747E"/>
    <w:rsid w:val="00890C63"/>
    <w:rsid w:val="008A3A78"/>
    <w:rsid w:val="008A4C1C"/>
    <w:rsid w:val="008B429E"/>
    <w:rsid w:val="008C28FB"/>
    <w:rsid w:val="008D54C6"/>
    <w:rsid w:val="008D59B0"/>
    <w:rsid w:val="008E24BD"/>
    <w:rsid w:val="008E2B5B"/>
    <w:rsid w:val="008E6710"/>
    <w:rsid w:val="008F2408"/>
    <w:rsid w:val="008F334D"/>
    <w:rsid w:val="008F4279"/>
    <w:rsid w:val="00914B67"/>
    <w:rsid w:val="00921FC5"/>
    <w:rsid w:val="00922F4C"/>
    <w:rsid w:val="009255A3"/>
    <w:rsid w:val="00930176"/>
    <w:rsid w:val="00936D09"/>
    <w:rsid w:val="00942DC8"/>
    <w:rsid w:val="00944A13"/>
    <w:rsid w:val="00946ACE"/>
    <w:rsid w:val="00950FF7"/>
    <w:rsid w:val="00957B5C"/>
    <w:rsid w:val="0096454C"/>
    <w:rsid w:val="00976C7D"/>
    <w:rsid w:val="00996B7A"/>
    <w:rsid w:val="009B29E0"/>
    <w:rsid w:val="009C1B62"/>
    <w:rsid w:val="009C2B91"/>
    <w:rsid w:val="009C33A9"/>
    <w:rsid w:val="009C51C3"/>
    <w:rsid w:val="009C5F14"/>
    <w:rsid w:val="009C6653"/>
    <w:rsid w:val="009D3ED2"/>
    <w:rsid w:val="009F3324"/>
    <w:rsid w:val="009F7AE2"/>
    <w:rsid w:val="00A03D7F"/>
    <w:rsid w:val="00A049C9"/>
    <w:rsid w:val="00A13EE1"/>
    <w:rsid w:val="00A16964"/>
    <w:rsid w:val="00A200B8"/>
    <w:rsid w:val="00A2225D"/>
    <w:rsid w:val="00A44100"/>
    <w:rsid w:val="00A6147E"/>
    <w:rsid w:val="00A70C17"/>
    <w:rsid w:val="00A72B91"/>
    <w:rsid w:val="00A732B0"/>
    <w:rsid w:val="00A85356"/>
    <w:rsid w:val="00A868C9"/>
    <w:rsid w:val="00A86B98"/>
    <w:rsid w:val="00A9132F"/>
    <w:rsid w:val="00A92B77"/>
    <w:rsid w:val="00AA1116"/>
    <w:rsid w:val="00AA6FC6"/>
    <w:rsid w:val="00AC397A"/>
    <w:rsid w:val="00AF01DE"/>
    <w:rsid w:val="00AF3BBB"/>
    <w:rsid w:val="00B01BCB"/>
    <w:rsid w:val="00B06AB2"/>
    <w:rsid w:val="00B10A8D"/>
    <w:rsid w:val="00B2003C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BF8"/>
    <w:rsid w:val="00C10D14"/>
    <w:rsid w:val="00C21DF0"/>
    <w:rsid w:val="00C4652A"/>
    <w:rsid w:val="00C52526"/>
    <w:rsid w:val="00C52910"/>
    <w:rsid w:val="00C63952"/>
    <w:rsid w:val="00C64715"/>
    <w:rsid w:val="00C707BA"/>
    <w:rsid w:val="00C737E4"/>
    <w:rsid w:val="00C75F94"/>
    <w:rsid w:val="00C846B2"/>
    <w:rsid w:val="00C8529D"/>
    <w:rsid w:val="00C85C5E"/>
    <w:rsid w:val="00C95407"/>
    <w:rsid w:val="00CB546C"/>
    <w:rsid w:val="00CE392F"/>
    <w:rsid w:val="00CE452B"/>
    <w:rsid w:val="00CE5D36"/>
    <w:rsid w:val="00CE710A"/>
    <w:rsid w:val="00CF498D"/>
    <w:rsid w:val="00D0230E"/>
    <w:rsid w:val="00D1117A"/>
    <w:rsid w:val="00D122E7"/>
    <w:rsid w:val="00D15A97"/>
    <w:rsid w:val="00D20CF0"/>
    <w:rsid w:val="00D22422"/>
    <w:rsid w:val="00D23248"/>
    <w:rsid w:val="00D247A8"/>
    <w:rsid w:val="00D408C5"/>
    <w:rsid w:val="00D40B07"/>
    <w:rsid w:val="00D42EDC"/>
    <w:rsid w:val="00D43FFB"/>
    <w:rsid w:val="00D4666E"/>
    <w:rsid w:val="00D46EA8"/>
    <w:rsid w:val="00D548CA"/>
    <w:rsid w:val="00D62D7E"/>
    <w:rsid w:val="00D669B9"/>
    <w:rsid w:val="00D67FCC"/>
    <w:rsid w:val="00D82892"/>
    <w:rsid w:val="00D97FAC"/>
    <w:rsid w:val="00DB0FD9"/>
    <w:rsid w:val="00DB654E"/>
    <w:rsid w:val="00DC004F"/>
    <w:rsid w:val="00DC0826"/>
    <w:rsid w:val="00DC23F3"/>
    <w:rsid w:val="00DC4F0A"/>
    <w:rsid w:val="00DE79B0"/>
    <w:rsid w:val="00E036AA"/>
    <w:rsid w:val="00E13B2C"/>
    <w:rsid w:val="00E24F78"/>
    <w:rsid w:val="00E27CE4"/>
    <w:rsid w:val="00E32F99"/>
    <w:rsid w:val="00E5799E"/>
    <w:rsid w:val="00E65F56"/>
    <w:rsid w:val="00E65F64"/>
    <w:rsid w:val="00E7484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D065F"/>
    <w:rsid w:val="00ED247C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12CE"/>
    <w:rsid w:val="00F730B3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Слюсарев Владимир Юрьевич</cp:lastModifiedBy>
  <cp:revision>3</cp:revision>
  <cp:lastPrinted>2019-09-11T14:23:00Z</cp:lastPrinted>
  <dcterms:created xsi:type="dcterms:W3CDTF">2020-01-29T13:17:00Z</dcterms:created>
  <dcterms:modified xsi:type="dcterms:W3CDTF">2021-03-02T06:54:00Z</dcterms:modified>
</cp:coreProperties>
</file>