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709"/>
        <w:jc w:val="center"/>
        <w:spacing w:before="0" w:after="0" w:line="276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  <w:lang w:val="ru-RU"/>
        </w:rPr>
        <w:t xml:space="preserve">Порядок рассмотрения жалоб (внизу Приложение 1. Форма жалобы)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val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val="ru-RU"/>
        </w:rPr>
      </w:r>
    </w:p>
    <w:p>
      <w:pPr>
        <w:ind w:left="0" w:right="0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Предъявить жалобу может любая организация, лицо-участник процесса сертификации или лицо, заинтересованное в результатах сертификации, право которой, по ее мнению, нарушено. Жалоба направляется по форме Приложения 1. 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before="0" w:after="0"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Процесс рассмотрения жалоб предусматривает следующие этапы: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before="0" w:after="0"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прием и регистрация поступившей жалобы, в том числе установление контактных лиц и устойчивых каналов связи для взаимодействия;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before="0" w:after="0"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рассмотрение жалобы, анализ содержания жалобы и определение ответственных лиц, при необходимости запрос дополнительной информации;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before="0" w:after="0"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 принятие решения по жалобе;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before="0" w:after="0"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своевременное информирование предъявителя о принятом решении.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before="0" w:after="0"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жалобе должны быть указаны причины разногласия, дано обоснование несогласия с решением ОС «Роскачество-Халяль-Экспортная сертификация», указаны документы и т.д. (Приложение 1). Жалоба подается не позднее чем через 30 календарных дней после решения, вынес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енного Органом по сертификации, с которым заявитель не согласен.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before="0" w:after="0"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Жалоба регистрируется в день ее получения. Прием и регистрация поступивших жалоб осуществляется в «Журнале регистрации входящих документов».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before="0" w:after="0"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Получение каждой жалобы подтверждается уведомлением предъявителя жалобы о поступлении и регистрации поданной им жалобы. Уведомление осуществляется с использованием доступных средств связи (телефон или электронная почтя) при наличии указанной информации в ж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алобе.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before="0" w:after="0"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Первоначальный ответ предъявителю высылает назначенный Руководителем , в письменном виде не позднее, чем через 3 рабочих дня после даты регистрации жалобы с указанием: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before="0" w:after="0"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информации о получении жалобы;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before="0" w:after="0"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даты и регистрационного номера;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before="0" w:after="0"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сроков рассмотрения жалобы и принятия решения.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before="0" w:after="0"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После поступление жалобы в ОС «Роскачество-Халяль-Экспортная сертификация» проводится ее рассмотрение в срок, не превышающий 30 рабочих дней с даты ее регистрации. Руководитель ОС в течение 3 рабочих дней формирует комиссию. 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before="0" w:after="0"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Состав документов, прилагаемых к жалобе, определяется предъявителем жалобы, в зависимости от существа спорной ситуации. Для принятия решения по спорным вопросам ОС «Роскачество-Халяль-Экспортная сертификация»  может затребовать от предъявителя жалобы предс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тавления необходимых, дополнительных документов.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before="0" w:after="0"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Жалобы, по вопросам, связанным с процедурами и формами документов, установленными в правовых и нормативных документах Российской Федерации или организационно-методических документах аккредитующего органа, Орган сертификации не рассматривает.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before="0" w:after="0"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Если жалоба относится к сертифицированной в ОС «Роскачество-Халяль-Экспортная сертификация» продукции, то ОС направляет копию жалобы держателю сертификата. Держатель сертификата соответствия должен предоставить в ОС информацию о принятых мерах, а также дей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ствия по предотвращению поступления повторных аналогичных жалоб.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before="0" w:after="0"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Решение по жалобе оформляется назначенным Руководителем ОС экспертом под руководством Руководителя ОС, в двух экземплярах, в течение 5 рабочих дней.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before="0" w:after="0"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При несогласии с принятым решением, предъявитель жалобы имеет право обжаловать его, подав апелляцию, согласно порядку, который находится в открытом доступе на сайте .  ОС «Роскачество-Халяль-Экспортная сертификация»  или обратиться в вышестоящие инстанции.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before="0" w:after="0"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Решение вышестоящих инстанций является окончательным.</w:t>
      </w:r>
      <w:r>
        <w:rPr>
          <w:sz w:val="28"/>
          <w:szCs w:val="28"/>
        </w:rPr>
      </w:r>
    </w:p>
    <w:p>
      <w:pPr>
        <w:ind w:firstLine="709"/>
        <w:jc w:val="both"/>
        <w:spacing w:after="0" w:line="300" w:lineRule="auto"/>
      </w:pPr>
      <w:r>
        <w:rPr>
          <w:rFonts w:ascii="Times New Roman" w:hAnsi="Times New Roman" w:cs="Times New Roman"/>
          <w:sz w:val="26"/>
          <w:szCs w:val="26"/>
        </w:rPr>
        <w:t xml:space="preserve">Принятое в отношении рассмотренной жалобы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Решение, оформленное в соответствии с требованиями </w:t>
      </w:r>
      <w:r>
        <w:rPr>
          <w:rFonts w:ascii="Times New Roman" w:hAnsi="Times New Roman" w:cs="Times New Roman"/>
          <w:sz w:val="26"/>
          <w:szCs w:val="26"/>
        </w:rPr>
        <w:t xml:space="preserve">настоящей документированной процедуры,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высылается на адрес предъявителя в письменном виде, с использованием средств связи.</w:t>
      </w:r>
      <w:r>
        <w:rPr>
          <w:sz w:val="26"/>
          <w:szCs w:val="26"/>
        </w:rPr>
      </w:r>
      <w:r/>
    </w:p>
    <w:p>
      <w:pPr>
        <w:ind w:firstLine="709"/>
        <w:jc w:val="both"/>
        <w:spacing w:after="0" w:line="300" w:lineRule="auto"/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Второй экземпляр решения, все документы и материалы по работе с жалобой хранятся в деле «Жалобы в ОС» у Руководителя ОС, с последующей передачей в архив. Срок хранения материалов по работе с жалобой в архиве 5 лет.</w:t>
      </w:r>
      <w:r>
        <w:rPr>
          <w:sz w:val="26"/>
          <w:szCs w:val="26"/>
        </w:rPr>
      </w:r>
      <w:r/>
    </w:p>
    <w:p>
      <w:pPr>
        <w:ind w:firstLine="709"/>
        <w:jc w:val="both"/>
        <w:spacing w:after="0" w:line="300" w:lineRule="auto"/>
        <w:widowControl w:val="off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Если на решение по жалобе, в течение 30 календарных дней с момента его отправления не поступило возражения от предъявителя, оно считается принятым.</w:t>
      </w:r>
      <w:r>
        <w:rPr>
          <w:sz w:val="26"/>
          <w:szCs w:val="26"/>
        </w:rPr>
      </w:r>
      <w:r/>
    </w:p>
    <w:p>
      <w:pPr>
        <w:ind w:left="0" w:right="0"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709"/>
        <w:jc w:val="center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приема и регистрации апелляций (внизу Приложение 2. Форма апелляции)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right="51" w:firstLine="709"/>
        <w:jc w:val="both"/>
        <w:spacing w:after="0"/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В случаях возникновения разногласий между участниками сертификации по различным вопросам, связанным с проведением сертификации – апеллянт имеет право обратиться по спорным вопросам с апелляцией, на имя Руководителя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Роскачсетсва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.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Прием и рассмотрение апелляций является способом защиты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интересов потребителей услуг ОС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. </w:t>
      </w:r>
      <w:r>
        <w:rPr>
          <w:sz w:val="26"/>
          <w:szCs w:val="26"/>
        </w:rPr>
      </w:r>
      <w:r/>
    </w:p>
    <w:p>
      <w:pPr>
        <w:ind w:right="43" w:firstLine="709"/>
        <w:jc w:val="both"/>
        <w:spacing w:after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Апеллянтом может быть любая организация или любое лицо-участник процесса сертификации или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лицо,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заинтересованное в результатах сертификации, право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которой, по ее мнению,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нарушено или не удовлетворяет вынесенное решение. </w:t>
      </w:r>
      <w:r>
        <w:rPr>
          <w:sz w:val="26"/>
          <w:szCs w:val="26"/>
        </w:rPr>
      </w:r>
      <w:r/>
    </w:p>
    <w:p>
      <w:pPr>
        <w:ind w:right="43" w:firstLine="709"/>
        <w:jc w:val="both"/>
        <w:spacing w:after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Апелляция оформляется апеллянтом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в соответствии с формой,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представленной на сайте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ОС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Роскачество-Халяль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Экспортная сертификация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Приложени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е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подписывается руководителем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организации, либо представителем организации, обладающего доверенностью на право подписи документов от имени организации, и печати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(при наличии)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  <w14:ligatures w14:val="none"/>
        </w:rPr>
      </w:r>
      <w:r/>
    </w:p>
    <w:p>
      <w:pPr>
        <w:ind w:right="43" w:firstLine="709"/>
        <w:jc w:val="both"/>
        <w:spacing w:after="0"/>
        <w:rPr>
          <w:rFonts w:ascii="Times New Roman" w:hAnsi="Times New Roman" w:eastAsia="Times New Roman" w:cs="Times New Roman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Апелляция подается по почте, при личном приеме или на электронный адрес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ОС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Роскачество-Халяль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Экспортная сертификация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не позднее чем через 30 календарных дней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после решения,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принятого Органом по сертифика</w:t>
      </w:r>
      <w:r>
        <w:rPr>
          <w:rFonts w:ascii="Times New Roman" w:hAnsi="Times New Roman" w:eastAsia="Times New Roman" w:cs="Times New Roman"/>
          <w:color w:val="0f1419"/>
          <w:sz w:val="26"/>
          <w:szCs w:val="26"/>
          <w:lang w:eastAsia="ru-RU"/>
        </w:rPr>
        <w:t xml:space="preserve">ции продукции с которым апеллянт не согласен. В апелляции должны быть указаны: причины спора, дано обоснование несогласия с вынесенным решением, указаны документы и т.д.</w:t>
      </w:r>
      <w:r>
        <w:rPr>
          <w:sz w:val="26"/>
          <w:szCs w:val="26"/>
        </w:rPr>
      </w:r>
      <w:r/>
    </w:p>
    <w:p>
      <w:pPr>
        <w:ind w:right="51" w:firstLine="709"/>
        <w:jc w:val="both"/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Руководитель ОС</w:t>
      </w:r>
      <w:r>
        <w:rPr>
          <w:rFonts w:ascii="Times New Roman" w:hAnsi="Times New Roman" w:cs="Times New Roman"/>
          <w:sz w:val="26"/>
          <w:szCs w:val="26"/>
        </w:rPr>
        <w:t xml:space="preserve"> регистрирует апелляцию в «Журнале регистрации жалоб и апелляций» в день поступления апелляции с присвоением ей регистрационного входящего номера и передает апелляцию Руководителю.</w:t>
      </w:r>
      <w:r>
        <w:rPr>
          <w:sz w:val="26"/>
          <w:szCs w:val="26"/>
        </w:rPr>
      </w:r>
      <w:r/>
    </w:p>
    <w:p>
      <w:pPr>
        <w:ind w:right="51" w:firstLine="709"/>
        <w:jc w:val="both"/>
        <w:spacing w:after="0"/>
        <w:rPr>
          <w:rFonts w:ascii="Times New Roman" w:hAnsi="Times New Roman" w:cs="Times New Roman"/>
          <w:sz w:val="26"/>
          <w:szCs w:val="26"/>
          <w:highlight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Получение каждой апелляции немедленно подтверждается апеллянту (например, по телефону или электронной почте) с обязательным подтверждением от апеллянта факта получения регистрации его апелляции.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right="51" w:firstLine="709"/>
        <w:jc w:val="both"/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Комиссия по апелляциям должна быть организована в течение 10 рабочих дней с момента регистрации апелляции.</w:t>
      </w:r>
      <w:r>
        <w:rPr>
          <w:sz w:val="26"/>
          <w:szCs w:val="26"/>
        </w:rPr>
      </w:r>
      <w:r/>
    </w:p>
    <w:p>
      <w:pPr>
        <w:ind w:right="49" w:firstLine="709"/>
        <w:jc w:val="both"/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 Комиссия должна рассмотреть апелляцию и изучить возникшую ситуацию. Первоначальный ответ должен быть отправлен апеллянту в письменном виде не позднее, чем через 3 календарных дня после даты утверждения комиссии, с указанием:</w:t>
      </w:r>
      <w:r>
        <w:rPr>
          <w:sz w:val="26"/>
          <w:szCs w:val="26"/>
        </w:rPr>
      </w:r>
      <w:r/>
    </w:p>
    <w:p>
      <w:pPr>
        <w:ind w:right="51" w:firstLine="709"/>
        <w:jc w:val="both"/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- информации о получении апелляции;</w:t>
      </w:r>
      <w:r>
        <w:rPr>
          <w:sz w:val="26"/>
          <w:szCs w:val="26"/>
        </w:rPr>
      </w:r>
      <w:r/>
    </w:p>
    <w:p>
      <w:pPr>
        <w:ind w:right="51" w:firstLine="709"/>
        <w:jc w:val="both"/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- даты и регистрационного номера;</w:t>
      </w:r>
      <w:r>
        <w:rPr>
          <w:sz w:val="26"/>
          <w:szCs w:val="26"/>
        </w:rPr>
      </w:r>
      <w:r/>
    </w:p>
    <w:p>
      <w:pPr>
        <w:ind w:right="51" w:firstLine="709"/>
        <w:jc w:val="both"/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- информации о сроках рассмотрения.</w:t>
      </w:r>
      <w:r>
        <w:rPr>
          <w:sz w:val="26"/>
          <w:szCs w:val="26"/>
        </w:rPr>
      </w:r>
      <w:r/>
    </w:p>
    <w:p>
      <w:pPr>
        <w:ind w:right="51" w:firstLine="709"/>
        <w:jc w:val="both"/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При обсуждении вопросов по апелляции присутствуют только члены Комиссии.</w:t>
      </w:r>
      <w:r>
        <w:rPr>
          <w:sz w:val="26"/>
          <w:szCs w:val="26"/>
        </w:rPr>
      </w:r>
      <w:r/>
    </w:p>
    <w:p>
      <w:pPr>
        <w:ind w:right="51" w:firstLine="709"/>
        <w:jc w:val="both"/>
        <w:spacing w:after="60"/>
      </w:pPr>
      <w:r>
        <w:rPr>
          <w:rFonts w:ascii="Times New Roman" w:hAnsi="Times New Roman" w:cs="Times New Roman"/>
          <w:sz w:val="26"/>
          <w:szCs w:val="26"/>
        </w:rPr>
        <w:t xml:space="preserve">В случае возникновения разногласий у членов Комиссии или недостатка информации, Комиссия может дополнительно обсудить вопрос с одной из сторон и экспертами или перенести обсуждение на другое заседание.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Решение о переносе рассмотрения вопроса должно быть отмечено в протоколе заседания.</w:t>
      </w:r>
      <w:r>
        <w:rPr>
          <w:sz w:val="26"/>
          <w:szCs w:val="26"/>
        </w:rPr>
      </w:r>
      <w:r/>
    </w:p>
    <w:p>
      <w:pPr>
        <w:ind w:right="51" w:firstLine="709"/>
        <w:jc w:val="both"/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Комиссия принимает решение простым большинством голосов, открытым голосованием, оформляет его протоколом заседания в произвольной форме. Протокол заседания подписывается председателем Комиссии и визируется экспертами – членами Комиссии.</w:t>
      </w:r>
      <w:r>
        <w:rPr>
          <w:sz w:val="26"/>
          <w:szCs w:val="26"/>
        </w:rPr>
      </w:r>
      <w:r/>
    </w:p>
    <w:p>
      <w:pPr>
        <w:ind w:right="49" w:firstLine="709"/>
        <w:jc w:val="both"/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протокола заседания оформляется решение Комиссии.  Срок принятия Решения Комиссии по апелляции не должно превышать 30-ти календарных дней с даты регистрации апелляции.</w:t>
      </w:r>
      <w:r>
        <w:rPr>
          <w:sz w:val="26"/>
          <w:szCs w:val="26"/>
        </w:rPr>
      </w:r>
      <w:r/>
    </w:p>
    <w:p>
      <w:pPr>
        <w:ind w:right="51" w:firstLine="709"/>
        <w:jc w:val="both"/>
        <w:spacing w:after="0"/>
        <w:rPr>
          <w:rFonts w:ascii="Times New Roman" w:hAnsi="Times New Roman" w:cs="Times New Roman"/>
          <w:sz w:val="26"/>
          <w:szCs w:val="26"/>
          <w:highlight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оформляется председателем Комиссии согласно правилам оформления</w:t>
      </w:r>
      <w:r/>
      <w:r/>
      <w:r>
        <w:rPr>
          <w:rFonts w:ascii="Times New Roman" w:hAnsi="Times New Roman" w:cs="Times New Roman"/>
          <w:sz w:val="26"/>
          <w:szCs w:val="26"/>
          <w:highlight w:val="none"/>
        </w:rPr>
        <w:t xml:space="preserve">.</w:t>
      </w:r>
      <w:r>
        <w:rPr>
          <w:rFonts w:ascii="Times New Roman" w:hAnsi="Times New Roman" w:cs="Times New Roman"/>
          <w:sz w:val="26"/>
          <w:szCs w:val="26"/>
          <w:highlight w:val="none"/>
        </w:rPr>
      </w:r>
    </w:p>
    <w:p>
      <w:pPr>
        <w:ind w:right="51" w:firstLine="709"/>
        <w:jc w:val="both"/>
        <w:spacing w:after="0"/>
        <w:widowControl w:val="off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Решение по апелляции прикладывается к протоколу, высылается апеллянту в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письменном виде, с использованием средст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связи, обеспечивающих фиксированную отправку или под расписку. Копия протокола, копия решения Комиссии, документы и материалы работы Комиссии остается у Руководителя ОС согласно правилам хранения и передачи документов в архив в установленном порядке СМК.</w:t>
      </w:r>
      <w:r>
        <w:rPr>
          <w:rFonts w:ascii="Courier New" w:hAnsi="Courier New" w:eastAsia="Times New Roman" w:cs="Courier New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Срок хранения материалов по работе с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апелляцией в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архиве 5 лет.</w:t>
      </w:r>
      <w:r>
        <w:rPr>
          <w:sz w:val="26"/>
          <w:szCs w:val="26"/>
        </w:rPr>
      </w:r>
      <w:r/>
    </w:p>
    <w:p>
      <w:pPr>
        <w:ind w:right="51" w:firstLine="709"/>
        <w:jc w:val="both"/>
        <w:spacing w:after="0"/>
        <w:widowControl w:val="off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Если на решение по апелляции в течение 30 календарных дней с момента его отправления не поступило возражения от апеллянта, оно считается принятым. </w:t>
      </w:r>
      <w:r>
        <w:rPr>
          <w:sz w:val="26"/>
          <w:szCs w:val="26"/>
        </w:rPr>
      </w:r>
      <w:r/>
    </w:p>
    <w:p>
      <w:pPr>
        <w:ind w:right="51" w:firstLine="709"/>
        <w:jc w:val="both"/>
        <w:spacing w:after="0"/>
        <w:widowControl w:val="off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Решение Комиссии для руководителя ОС является обязательным.</w:t>
      </w:r>
      <w:r>
        <w:rPr>
          <w:sz w:val="26"/>
          <w:szCs w:val="26"/>
        </w:rPr>
      </w:r>
      <w:r/>
    </w:p>
    <w:p>
      <w:pPr>
        <w:ind w:firstLine="709"/>
        <w:jc w:val="both"/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При несогласии апеллянта с решением принятым Комиссией, он может, уведомив Комиссию обратиться в вышестоящие инстанции. </w:t>
      </w:r>
      <w:r>
        <w:rPr>
          <w:sz w:val="26"/>
          <w:szCs w:val="26"/>
        </w:rPr>
      </w:r>
      <w:r/>
    </w:p>
    <w:p>
      <w:pPr>
        <w:ind w:firstLine="709"/>
        <w:jc w:val="both"/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Решение вышестоящих инстанций является окончательным.</w:t>
      </w:r>
      <w:r>
        <w:rPr>
          <w:sz w:val="26"/>
          <w:szCs w:val="26"/>
        </w:rPr>
      </w:r>
      <w:r/>
    </w:p>
    <w:p>
      <w:pPr>
        <w:ind w:right="51" w:firstLine="709"/>
        <w:jc w:val="both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</w:p>
    <w:p>
      <w:pPr>
        <w:shd w:val="nil"/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r>
        <w:rPr>
          <w:sz w:val="28"/>
          <w:szCs w:val="28"/>
        </w:rPr>
      </w:r>
    </w:p>
    <w:p>
      <w:pPr>
        <w:pStyle w:val="12"/>
        <w:jc w:val="right"/>
      </w:pPr>
      <w:r/>
      <w:bookmarkStart w:id="0" w:name="undefined"/>
      <w:r>
        <w:rPr>
          <w:rStyle w:val="1_981"/>
          <w:rFonts w:ascii="Times New Roman" w:hAnsi="Times New Roman" w:cs="Times New Roman"/>
          <w:sz w:val="24"/>
          <w:szCs w:val="24"/>
        </w:rPr>
        <w:t xml:space="preserve">Приложение 1. </w:t>
      </w:r>
      <w:r>
        <w:rPr>
          <w:rStyle w:val="1_981"/>
          <w:rFonts w:ascii="Times New Roman" w:hAnsi="Times New Roman" w:cs="Times New Roman"/>
          <w:sz w:val="24"/>
          <w:szCs w:val="24"/>
        </w:rPr>
        <w:t xml:space="preserve">Форма жалобы</w:t>
      </w:r>
      <w:r>
        <w:rPr>
          <w:rStyle w:val="1_981"/>
          <w:sz w:val="24"/>
          <w:szCs w:val="24"/>
        </w:rPr>
      </w:r>
      <w:bookmarkEnd w:id="0"/>
      <w:r>
        <w:rPr>
          <w:rStyle w:val="1_980"/>
          <w:rFonts w:ascii="Times New Roman" w:hAnsi="Times New Roman" w:cs="Times New Roman"/>
          <w:sz w:val="28"/>
          <w:szCs w:val="28"/>
        </w:rPr>
      </w:r>
      <w:r>
        <w:rPr>
          <w:rStyle w:val="1_980"/>
        </w:rPr>
      </w:r>
    </w:p>
    <w:p>
      <w:pPr>
        <w:ind w:right="43"/>
        <w:jc w:val="right"/>
        <w:spacing w:after="17" w:line="259" w:lineRule="auto"/>
      </w:pPr>
      <w:r>
        <w:t xml:space="preserve">Руководителю</w:t>
      </w:r>
      <w:r/>
      <w:r/>
    </w:p>
    <w:p>
      <w:pPr>
        <w:ind w:left="23" w:right="11" w:firstLine="4207"/>
        <w:spacing w:after="0" w:line="240" w:lineRule="auto"/>
      </w:pPr>
      <w:r>
        <w:t xml:space="preserve">Автономной некоммерческой организации </w:t>
      </w:r>
      <w:r/>
      <w:r/>
    </w:p>
    <w:p>
      <w:pPr>
        <w:ind w:left="23" w:right="14" w:firstLine="4207"/>
        <w:spacing w:after="182"/>
      </w:pPr>
      <w:r>
        <w:t xml:space="preserve"> «Российская система качества» Ф.И.О.                     </w:t>
      </w:r>
      <w:r/>
      <w:r/>
    </w:p>
    <w:p>
      <w:pPr>
        <w:ind w:right="14"/>
        <w:spacing w:after="182"/>
      </w:pPr>
      <w:r>
        <w:t xml:space="preserve">1 Сведения о заявителе жалобы:</w:t>
      </w:r>
      <w:r/>
      <w:r/>
    </w:p>
    <w:p>
      <w:pPr>
        <w:ind w:left="14" w:right="0"/>
        <w:jc w:val="left"/>
        <w:spacing w:after="2" w:line="423" w:lineRule="auto"/>
      </w:pPr>
      <w:r>
        <w:t xml:space="preserve">Имя </w:t>
      </w:r>
      <w:r>
        <w:rPr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75523" cy="18290"/>
                <wp:effectExtent l="0" t="0" r="0" b="0"/>
                <wp:docPr id="1" name="Group 35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275522" cy="18289"/>
                          <a:chOff x="0" y="0"/>
                          <a:chExt cx="5275522" cy="18289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5275522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5523" h="18290" fill="norm" stroke="1" extrusionOk="0">
                                <a:moveTo>
                                  <a:pt x="0" y="9145"/>
                                </a:moveTo>
                                <a:lnTo>
                                  <a:pt x="5275523" y="9145"/>
                                </a:lnTo>
                              </a:path>
                            </a:pathLst>
                          </a:custGeom>
                          <a:noFill/>
                          <a:ln w="182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0" o:spid="_x0000_s0000" style="width:415.4pt;height:1.4pt;mso-wrap-distance-left:0.0pt;mso-wrap-distance-top:0.0pt;mso-wrap-distance-right:0.0pt;mso-wrap-distance-bottom:0.0pt;" coordorigin="0,0" coordsize="52755,182">
                <v:shape id="shape 1" o:spid="_x0000_s1" style="position:absolute;left:0;top:0;width:52755;height:182;visibility:visible;" path="m0,50000l100000,50000e" coordsize="100000,100000" filled="f" strokecolor="#000000" strokeweight="1.44pt">
                  <v:path textboxrect="0,0,0,0"/>
                  <v:stroke dashstyle="solid"/>
                </v:shape>
              </v:group>
            </w:pict>
          </mc:Fallback>
        </mc:AlternateContent>
      </w:r>
      <w:r>
        <w:t xml:space="preserve">Организация </w:t>
      </w:r>
      <w:r>
        <w:rPr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35142" cy="18290"/>
                <wp:effectExtent l="0" t="0" r="0" b="0"/>
                <wp:docPr id="2" name="Group 35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35141" cy="18289"/>
                          <a:chOff x="0" y="0"/>
                          <a:chExt cx="4635141" cy="18289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4635141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142" h="18290" fill="norm" stroke="1" extrusionOk="0">
                                <a:moveTo>
                                  <a:pt x="0" y="9145"/>
                                </a:moveTo>
                                <a:lnTo>
                                  <a:pt x="4635142" y="9145"/>
                                </a:lnTo>
                              </a:path>
                            </a:pathLst>
                          </a:custGeom>
                          <a:noFill/>
                          <a:ln w="182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0000" style="width:365.0pt;height:1.4pt;mso-wrap-distance-left:0.0pt;mso-wrap-distance-top:0.0pt;mso-wrap-distance-right:0.0pt;mso-wrap-distance-bottom:0.0pt;" coordorigin="0,0" coordsize="46351,182">
                <v:shape id="shape 3" o:spid="_x0000_s3" style="position:absolute;left:0;top:0;width:46351;height:182;visibility:visible;" path="m0,50000l100000,50000e" coordsize="100000,100000" filled="f" strokecolor="#000000" strokeweight="1.44pt">
                  <v:path textboxrect="0,0,0,0"/>
                  <v:stroke dashstyle="solid"/>
                </v:shape>
              </v:group>
            </w:pict>
          </mc:Fallback>
        </mc:AlternateContent>
      </w:r>
      <w:r>
        <w:t xml:space="preserve">Адрес</w:t>
      </w:r>
      <w:r>
        <w:rPr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171842" cy="18290"/>
                <wp:effectExtent l="0" t="0" r="0" b="0"/>
                <wp:docPr id="3" name="Group 35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1841" cy="18289"/>
                          <a:chOff x="0" y="0"/>
                          <a:chExt cx="5171841" cy="18289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5171841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1842" h="18290" fill="norm" stroke="1" extrusionOk="0">
                                <a:moveTo>
                                  <a:pt x="0" y="9145"/>
                                </a:moveTo>
                                <a:lnTo>
                                  <a:pt x="5171842" y="9145"/>
                                </a:lnTo>
                              </a:path>
                            </a:pathLst>
                          </a:custGeom>
                          <a:noFill/>
                          <a:ln w="182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0000" style="width:407.2pt;height:1.4pt;mso-wrap-distance-left:0.0pt;mso-wrap-distance-top:0.0pt;mso-wrap-distance-right:0.0pt;mso-wrap-distance-bottom:0.0pt;" coordorigin="0,0" coordsize="51718,182">
                <v:shape id="shape 5" o:spid="_x0000_s5" style="position:absolute;left:0;top:0;width:51718;height:182;visibility:visible;" path="m0,50000l100000,50000e" coordsize="100000,100000" filled="f" strokecolor="#000000" strokeweight="1.44pt">
                  <v:path textboxrect="0,0,0,0"/>
                  <v:stroke dashstyle="solid"/>
                </v:shape>
              </v:group>
            </w:pict>
          </mc:Fallback>
        </mc:AlternateContent>
      </w:r>
      <w:r/>
      <w:r/>
    </w:p>
    <w:p>
      <w:pPr>
        <w:ind w:left="33" w:right="14"/>
        <w:spacing w:line="425" w:lineRule="auto"/>
      </w:pPr>
      <w:r>
        <w:t xml:space="preserve">Почтовый индекс</w:t>
      </w:r>
      <w:r>
        <w:rPr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5615" cy="45719"/>
                <wp:effectExtent l="0" t="0" r="0" b="0"/>
                <wp:docPr id="4" name="Group 35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285614" cy="45718"/>
                          <a:chOff x="0" y="4011"/>
                          <a:chExt cx="4490320" cy="14243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4011"/>
                            <a:ext cx="4490320" cy="14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1407" h="18290" fill="norm" stroke="1" extrusionOk="0">
                                <a:moveTo>
                                  <a:pt x="0" y="9145"/>
                                </a:moveTo>
                                <a:lnTo>
                                  <a:pt x="4281407" y="9145"/>
                                </a:lnTo>
                              </a:path>
                            </a:pathLst>
                          </a:custGeom>
                          <a:noFill/>
                          <a:ln w="182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0000" style="width:337.4pt;height:3.6pt;mso-wrap-distance-left:0.0pt;mso-wrap-distance-top:0.0pt;mso-wrap-distance-right:0.0pt;mso-wrap-distance-bottom:0.0pt;" coordorigin="0,40" coordsize="44903,142">
                <v:shape id="shape 7" o:spid="_x0000_s7" style="position:absolute;left:0;top:40;width:44903;height:142;visibility:visible;" path="m0,50000l100000,50000e" coordsize="100000,100000" filled="f" strokecolor="#000000" strokeweight="1.44pt">
                  <v:path textboxrect="0,0,0,0"/>
                  <v:stroke dashstyle="solid"/>
                </v:shape>
              </v:group>
            </w:pict>
          </mc:Fallback>
        </mc:AlternateContent>
      </w:r>
      <w:r>
        <w:t xml:space="preserve"> </w:t>
      </w:r>
      <w:r/>
      <w:r/>
    </w:p>
    <w:p>
      <w:pPr>
        <w:ind w:left="33" w:right="14"/>
        <w:spacing w:line="425" w:lineRule="auto"/>
      </w:pPr>
      <w:r>
        <w:t xml:space="preserve">город</w:t>
      </w:r>
      <w:r>
        <w:rPr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177941" cy="18290"/>
                <wp:effectExtent l="0" t="0" r="0" b="0"/>
                <wp:docPr id="5" name="Group 35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7940" cy="18289"/>
                          <a:chOff x="0" y="0"/>
                          <a:chExt cx="5177940" cy="18289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5177940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7941" h="18290" fill="norm" stroke="1" extrusionOk="0">
                                <a:moveTo>
                                  <a:pt x="0" y="9145"/>
                                </a:moveTo>
                                <a:lnTo>
                                  <a:pt x="5177941" y="9145"/>
                                </a:lnTo>
                              </a:path>
                            </a:pathLst>
                          </a:custGeom>
                          <a:noFill/>
                          <a:ln w="182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0000" style="width:407.7pt;height:1.4pt;mso-wrap-distance-left:0.0pt;mso-wrap-distance-top:0.0pt;mso-wrap-distance-right:0.0pt;mso-wrap-distance-bottom:0.0pt;" coordorigin="0,0" coordsize="51779,182">
                <v:shape id="shape 9" o:spid="_x0000_s9" style="position:absolute;left:0;top:0;width:51779;height:182;visibility:visible;" path="m0,50000l100000,50000e" coordsize="100000,100000" filled="f" strokecolor="#000000" strokeweight="1.44pt">
                  <v:path textboxrect="0,0,0,0"/>
                  <v:stroke dashstyle="solid"/>
                </v:shape>
              </v:group>
            </w:pict>
          </mc:Fallback>
        </mc:AlternateContent>
      </w:r>
      <w:r/>
      <w:r/>
    </w:p>
    <w:p>
      <w:pPr>
        <w:ind w:left="33" w:right="14"/>
        <w:spacing w:after="222"/>
      </w:pPr>
      <w:r>
        <w:t xml:space="preserve">Страна</w:t>
      </w:r>
      <w:r>
        <w:rPr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080359" cy="18290"/>
                <wp:effectExtent l="0" t="0" r="0" b="0"/>
                <wp:docPr id="6" name="Group 35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080358" cy="18289"/>
                          <a:chOff x="0" y="0"/>
                          <a:chExt cx="5080358" cy="18289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5080358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359" h="18290" fill="norm" stroke="1" extrusionOk="0">
                                <a:moveTo>
                                  <a:pt x="0" y="9145"/>
                                </a:moveTo>
                                <a:lnTo>
                                  <a:pt x="5080359" y="9145"/>
                                </a:lnTo>
                              </a:path>
                            </a:pathLst>
                          </a:custGeom>
                          <a:noFill/>
                          <a:ln w="182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0000" style="width:400.0pt;height:1.4pt;mso-wrap-distance-left:0.0pt;mso-wrap-distance-top:0.0pt;mso-wrap-distance-right:0.0pt;mso-wrap-distance-bottom:0.0pt;" coordorigin="0,0" coordsize="50803,182">
                <v:shape id="shape 11" o:spid="_x0000_s11" style="position:absolute;left:0;top:0;width:50803;height:182;visibility:visible;" path="m0,50000l100000,50000e" coordsize="100000,100000" filled="f" strokecolor="#000000" strokeweight="1.44pt">
                  <v:path textboxrect="0,0,0,0"/>
                  <v:stroke dashstyle="solid"/>
                </v:shape>
              </v:group>
            </w:pict>
          </mc:Fallback>
        </mc:AlternateContent>
      </w:r>
      <w:r/>
      <w:r/>
    </w:p>
    <w:p>
      <w:pPr>
        <w:ind w:left="33" w:right="14"/>
        <w:spacing w:after="202"/>
      </w:pPr>
      <w:r>
        <w:t xml:space="preserve">Телефон/факс</w:t>
      </w:r>
      <w:r>
        <w:rPr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49757" cy="18290"/>
                <wp:effectExtent l="0" t="0" r="0" b="0"/>
                <wp:docPr id="7" name="Group 35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549756" cy="18289"/>
                          <a:chOff x="0" y="0"/>
                          <a:chExt cx="4549756" cy="18289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4549756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9757" h="18290" fill="norm" stroke="1" extrusionOk="0">
                                <a:moveTo>
                                  <a:pt x="0" y="9145"/>
                                </a:moveTo>
                                <a:lnTo>
                                  <a:pt x="4549757" y="9145"/>
                                </a:lnTo>
                              </a:path>
                            </a:pathLst>
                          </a:custGeom>
                          <a:noFill/>
                          <a:ln w="182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0000" style="width:358.2pt;height:1.4pt;mso-wrap-distance-left:0.0pt;mso-wrap-distance-top:0.0pt;mso-wrap-distance-right:0.0pt;mso-wrap-distance-bottom:0.0pt;" coordorigin="0,0" coordsize="45497,182">
                <v:shape id="shape 13" o:spid="_x0000_s13" style="position:absolute;left:0;top:0;width:45497;height:182;visibility:visible;" path="m0,50000l100000,50000e" coordsize="100000,100000" filled="f" strokecolor="#000000" strokeweight="1.44pt">
                  <v:path textboxrect="0,0,0,0"/>
                  <v:stroke dashstyle="solid"/>
                </v:shape>
              </v:group>
            </w:pict>
          </mc:Fallback>
        </mc:AlternateContent>
      </w:r>
      <w:r/>
      <w:r/>
    </w:p>
    <w:p>
      <w:pPr>
        <w:ind w:left="33" w:right="14"/>
        <w:spacing w:after="193"/>
      </w:pPr>
      <w:r>
        <w:t xml:space="preserve">Электронная почта</w:t>
      </w:r>
      <w:r>
        <w:rPr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89924" cy="12193"/>
                <wp:effectExtent l="0" t="0" r="0" b="0"/>
                <wp:docPr id="8" name="Group 35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189923" cy="12192"/>
                          <a:chOff x="0" y="0"/>
                          <a:chExt cx="4189923" cy="12192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418992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9924" h="12193" fill="norm" stroke="1" extrusionOk="0">
                                <a:moveTo>
                                  <a:pt x="0" y="6097"/>
                                </a:moveTo>
                                <a:lnTo>
                                  <a:pt x="4189924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0000" style="width:329.9pt;height:1.0pt;mso-wrap-distance-left:0.0pt;mso-wrap-distance-top:0.0pt;mso-wrap-distance-right:0.0pt;mso-wrap-distance-bottom:0.0pt;" coordorigin="0,0" coordsize="41899,121">
                <v:shape id="shape 15" o:spid="_x0000_s15" style="position:absolute;left:0;top:0;width:41899;height:121;visibility:visible;" path="m0,50002l100000,50002e" coordsize="100000,100000" filled="f" strokecolor="#000000" strokeweight="0.96pt">
                  <v:path textboxrect="0,0,0,0"/>
                  <v:stroke dashstyle="solid"/>
                </v:shape>
              </v:group>
            </w:pict>
          </mc:Fallback>
        </mc:AlternateContent>
      </w:r>
      <w:r/>
      <w:r/>
    </w:p>
    <w:p>
      <w:pPr>
        <w:ind w:left="33" w:right="14"/>
        <w:spacing w:after="207"/>
      </w:pPr>
      <w:r>
        <w:t xml:space="preserve">Кто действует от имени заявителя жалобы</w:t>
      </w:r>
      <w:r>
        <w:rPr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415153" cy="12193"/>
                <wp:effectExtent l="0" t="0" r="0" b="0"/>
                <wp:docPr id="9" name="Group 35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15152" cy="12192"/>
                          <a:chOff x="0" y="0"/>
                          <a:chExt cx="2415152" cy="12192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24151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5153" h="12193" fill="norm" stroke="1" extrusionOk="0">
                                <a:moveTo>
                                  <a:pt x="0" y="6097"/>
                                </a:moveTo>
                                <a:lnTo>
                                  <a:pt x="2415153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0000" style="width:190.2pt;height:1.0pt;mso-wrap-distance-left:0.0pt;mso-wrap-distance-top:0.0pt;mso-wrap-distance-right:0.0pt;mso-wrap-distance-bottom:0.0pt;" coordorigin="0,0" coordsize="24151,121">
                <v:shape id="shape 17" o:spid="_x0000_s17" style="position:absolute;left:0;top:0;width:24151;height:121;visibility:visible;" path="m0,50002l99998,50002e" coordsize="100000,100000" filled="f" strokecolor="#000000" strokeweight="0.96pt">
                  <v:path textboxrect="0,0,0,0"/>
                  <v:stroke dashstyle="solid"/>
                </v:shape>
              </v:group>
            </w:pict>
          </mc:Fallback>
        </mc:AlternateContent>
      </w:r>
      <w:r/>
      <w:r/>
    </w:p>
    <w:p>
      <w:pPr>
        <w:ind w:left="33" w:right="14"/>
        <w:spacing w:after="238"/>
      </w:pPr>
      <w:r>
        <w:t xml:space="preserve">Контактное лицо (если отлично от предыдущего пункта</w:t>
      </w:r>
      <w:r>
        <w:rPr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14938" cy="12193"/>
                <wp:effectExtent l="0" t="0" r="0" b="0"/>
                <wp:docPr id="10" name="Group 35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14936" cy="12192"/>
                          <a:chOff x="0" y="0"/>
                          <a:chExt cx="1414936" cy="12192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14149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938" h="12193" fill="norm" stroke="1" extrusionOk="0">
                                <a:moveTo>
                                  <a:pt x="0" y="6097"/>
                                </a:moveTo>
                                <a:lnTo>
                                  <a:pt x="1414938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0000" style="width:111.4pt;height:1.0pt;mso-wrap-distance-left:0.0pt;mso-wrap-distance-top:0.0pt;mso-wrap-distance-right:0.0pt;mso-wrap-distance-bottom:0.0pt;" coordorigin="0,0" coordsize="14149,121">
                <v:shape id="shape 19" o:spid="_x0000_s19" style="position:absolute;left:0;top:0;width:14149;height:121;visibility:visible;" path="m0,50002l100000,50002e" coordsize="100000,100000" filled="f" strokecolor="#000000" strokeweight="0.96pt">
                  <v:path textboxrect="0,0,0,0"/>
                  <v:stroke dashstyle="solid"/>
                </v:shape>
              </v:group>
            </w:pict>
          </mc:Fallback>
        </mc:AlternateContent>
      </w:r>
      <w:r/>
      <w:r/>
    </w:p>
    <w:p>
      <w:pPr>
        <w:ind w:left="33" w:right="14"/>
        <w:spacing w:after="209"/>
      </w:pPr>
      <w:r>
        <w:t xml:space="preserve">2 Объект жалобы:</w:t>
      </w:r>
      <w:r/>
      <w:r/>
    </w:p>
    <w:p>
      <w:pPr>
        <w:numPr>
          <w:ilvl w:val="0"/>
          <w:numId w:val="1"/>
        </w:numPr>
        <w:ind w:left="186" w:right="14" w:hanging="163"/>
        <w:spacing w:after="173"/>
      </w:pPr>
      <w:r>
        <w:t xml:space="preserve">деятельность ОС;</w:t>
      </w:r>
      <w:r/>
      <w:r/>
    </w:p>
    <w:p>
      <w:pPr>
        <w:numPr>
          <w:ilvl w:val="0"/>
          <w:numId w:val="1"/>
        </w:numPr>
        <w:ind w:left="186" w:right="14" w:hanging="163"/>
        <w:spacing w:after="136"/>
      </w:pPr>
      <w:r>
        <w:t xml:space="preserve">деятельность держателей сертификатов.</w:t>
      </w:r>
      <w:r/>
      <w:r/>
    </w:p>
    <w:p>
      <w:pPr>
        <w:ind w:left="33" w:right="14"/>
        <w:spacing w:after="213"/>
      </w:pPr>
      <w:r>
        <w:rPr>
          <w:lang w:val="en-US"/>
        </w:rPr>
        <w:t xml:space="preserve">3 </w:t>
      </w:r>
      <w:r>
        <w:t xml:space="preserve">Суть жалобы</w:t>
      </w:r>
      <w:r/>
      <w:r/>
    </w:p>
    <w:p>
      <w:pPr>
        <w:ind w:left="33" w:right="14"/>
        <w:spacing w:after="202"/>
      </w:pPr>
      <w:r>
        <w:t xml:space="preserve">Дата возникновения</w:t>
      </w:r>
      <w:r>
        <w:rPr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04540" cy="12193"/>
                <wp:effectExtent l="0" t="0" r="0" b="0"/>
                <wp:docPr id="11" name="Group 35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104540" cy="12192"/>
                          <a:chOff x="0" y="0"/>
                          <a:chExt cx="4104540" cy="12192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41045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4540" h="12193" fill="norm" stroke="1" extrusionOk="0">
                                <a:moveTo>
                                  <a:pt x="0" y="6097"/>
                                </a:moveTo>
                                <a:lnTo>
                                  <a:pt x="4104540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0000" style="width:323.2pt;height:1.0pt;mso-wrap-distance-left:0.0pt;mso-wrap-distance-top:0.0pt;mso-wrap-distance-right:0.0pt;mso-wrap-distance-bottom:0.0pt;" coordorigin="0,0" coordsize="41045,121">
                <v:shape id="shape 21" o:spid="_x0000_s21" style="position:absolute;left:0;top:0;width:41045;height:121;visibility:visible;" path="m0,50002l100000,50002e" coordsize="100000,100000" filled="f" strokecolor="#000000" strokeweight="0.96pt">
                  <v:path textboxrect="0,0,0,0"/>
                  <v:stroke dashstyle="solid"/>
                </v:shape>
              </v:group>
            </w:pict>
          </mc:Fallback>
        </mc:AlternateContent>
      </w:r>
      <w:r/>
      <w:r/>
    </w:p>
    <w:p>
      <w:pPr>
        <w:ind w:left="33" w:right="14"/>
        <w:spacing w:after="135"/>
      </w:pPr>
      <w:r>
        <w:rPr>
          <w:lang w:val="en-US"/>
        </w:rPr>
        <w:t xml:space="preserve">4 </w:t>
      </w:r>
      <w:r>
        <w:t xml:space="preserve">Описание разногласия</w:t>
      </w:r>
      <w:r>
        <w:rPr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921574" cy="12193"/>
                <wp:effectExtent l="0" t="0" r="0" b="0"/>
                <wp:docPr id="12" name="Group 35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921573" cy="12192"/>
                          <a:chOff x="0" y="0"/>
                          <a:chExt cx="3921573" cy="12192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392157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1574" h="12193" fill="norm" stroke="1" extrusionOk="0">
                                <a:moveTo>
                                  <a:pt x="0" y="6097"/>
                                </a:moveTo>
                                <a:lnTo>
                                  <a:pt x="3921574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0000" style="width:308.8pt;height:1.0pt;mso-wrap-distance-left:0.0pt;mso-wrap-distance-top:0.0pt;mso-wrap-distance-right:0.0pt;mso-wrap-distance-bottom:0.0pt;" coordorigin="0,0" coordsize="39215,121">
                <v:shape id="shape 23" o:spid="_x0000_s23" style="position:absolute;left:0;top:0;width:39215;height:121;visibility:visible;" path="m0,50002l100000,50002e" coordsize="100000,100000" filled="f" strokecolor="#000000" strokeweight="0.96pt">
                  <v:path textboxrect="0,0,0,0"/>
                  <v:stroke dashstyle="solid"/>
                </v:shape>
              </v:group>
            </w:pict>
          </mc:Fallback>
        </mc:AlternateContent>
      </w:r>
      <w:r/>
      <w:r/>
    </w:p>
    <w:p>
      <w:pPr>
        <w:ind w:left="33" w:right="14"/>
        <w:spacing w:after="217"/>
      </w:pPr>
      <w:r>
        <w:t xml:space="preserve">Дата</w:t>
      </w:r>
      <w:r>
        <w:rPr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07791" cy="12193"/>
                <wp:effectExtent l="0" t="0" r="0" b="0"/>
                <wp:docPr id="13" name="Group 35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07790" cy="12192"/>
                          <a:chOff x="0" y="0"/>
                          <a:chExt cx="2207790" cy="12192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220779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791" h="12193" fill="norm" stroke="1" extrusionOk="0">
                                <a:moveTo>
                                  <a:pt x="0" y="6097"/>
                                </a:moveTo>
                                <a:lnTo>
                                  <a:pt x="2207791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0000" style="width:173.8pt;height:1.0pt;mso-wrap-distance-left:0.0pt;mso-wrap-distance-top:0.0pt;mso-wrap-distance-right:0.0pt;mso-wrap-distance-bottom:0.0pt;" coordorigin="0,0" coordsize="22077,121">
                <v:shape id="shape 25" o:spid="_x0000_s25" style="position:absolute;left:0;top:0;width:22077;height:121;visibility:visible;" path="m0,50002l100000,50002e" coordsize="100000,100000" filled="f" strokecolor="#000000" strokeweight="0.96pt">
                  <v:path textboxrect="0,0,0,0"/>
                  <v:stroke dashstyle="solid"/>
                </v:shape>
              </v:group>
            </w:pict>
          </mc:Fallback>
        </mc:AlternateContent>
      </w:r>
      <w:r>
        <w:t xml:space="preserve">Подпись</w:t>
      </w:r>
      <w:r>
        <w:rPr>
          <w:sz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434590" cy="69215"/>
                <wp:effectExtent l="0" t="0" r="0" b="0"/>
                <wp:docPr id="14" name="Group 35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34590" cy="69214"/>
                          <a:chOff x="0" y="0"/>
                          <a:chExt cx="2061417" cy="12192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20614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418" h="12193" fill="norm" stroke="1" extrusionOk="0">
                                <a:moveTo>
                                  <a:pt x="0" y="6097"/>
                                </a:moveTo>
                                <a:lnTo>
                                  <a:pt x="2061418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0000" style="width:191.7pt;height:5.5pt;mso-wrap-distance-left:0.0pt;mso-wrap-distance-top:0.0pt;mso-wrap-distance-right:0.0pt;mso-wrap-distance-bottom:0.0pt;" coordorigin="0,0" coordsize="20614,121">
                <v:shape id="shape 27" o:spid="_x0000_s27" style="position:absolute;left:0;top:0;width:20614;height:121;visibility:visible;" path="m0,50002l100000,50002e" coordsize="100000,100000" filled="f" strokecolor="#000000" strokeweight="0.96pt">
                  <v:path textboxrect="0,0,0,0"/>
                  <v:stroke dashstyle="solid"/>
                </v:shape>
              </v:group>
            </w:pict>
          </mc:Fallback>
        </mc:AlternateContent>
      </w:r>
      <w:r/>
      <w:r/>
    </w:p>
    <w:p>
      <w:pPr>
        <w:ind w:left="0" w:right="14" w:firstLine="0"/>
        <w:rPr>
          <w:rFonts w:ascii="Times New Roman" w:hAnsi="Times New Roman" w:cs="Times New Roman"/>
          <w:sz w:val="28"/>
          <w:szCs w:val="28"/>
        </w:rPr>
      </w:pPr>
      <w:r>
        <w:t xml:space="preserve">5 Приложение Перечень прилагаемых документов</w:t>
      </w:r>
      <w:r/>
      <w:r/>
    </w:p>
    <w:p>
      <w:pPr>
        <w:shd w:val="nil"/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r>
        <w:rPr>
          <w:sz w:val="28"/>
          <w:szCs w:val="28"/>
        </w:rPr>
      </w:r>
    </w:p>
    <w:p>
      <w:pPr>
        <w:jc w:val="right"/>
        <w:spacing w:after="0" w:line="240" w:lineRule="auto"/>
        <w:outlineLvl w:val="0"/>
      </w:pPr>
      <w:r/>
      <w:bookmarkStart w:id="0" w:name="undefined"/>
      <w:r>
        <w:rPr>
          <w:rStyle w:val="1_981"/>
          <w:sz w:val="24"/>
          <w:szCs w:val="24"/>
        </w:rPr>
        <w:t xml:space="preserve">Приложение  2</w:t>
      </w:r>
      <w:r>
        <w:rPr>
          <w:rStyle w:val="1_981"/>
          <w:sz w:val="24"/>
          <w:szCs w:val="24"/>
        </w:rPr>
        <w:t xml:space="preserve"> </w:t>
      </w:r>
      <w:r>
        <w:rPr>
          <w:rStyle w:val="1_981"/>
          <w:sz w:val="24"/>
          <w:szCs w:val="24"/>
          <w:lang w:eastAsia="ru-RU"/>
        </w:rPr>
        <w:t xml:space="preserve">Форма апелляции.</w:t>
      </w:r>
      <w:r>
        <w:rPr>
          <w:rStyle w:val="1_981"/>
          <w:lang w:eastAsia="ru-RU"/>
        </w:rPr>
      </w:r>
      <w:bookmarkEnd w:id="0"/>
      <w:r>
        <w:rPr>
          <w:rStyle w:val="1_981"/>
          <w:highlight w:val="none"/>
          <w:lang w:eastAsia="ru-RU"/>
          <w14:ligatures w14:val="none"/>
        </w:rPr>
      </w:r>
      <w:r>
        <w:rPr>
          <w:rStyle w:val="1_981"/>
        </w:rPr>
      </w:r>
    </w:p>
    <w:p>
      <w:pPr>
        <w:jc w:val="center"/>
        <w:spacing w:after="0" w:line="240" w:lineRule="auto"/>
        <w:outlineLvl w:val="0"/>
      </w:pPr>
      <w:r>
        <w:rPr>
          <w:rFonts w:ascii="Times New Roman" w:hAnsi="Times New Roman" w:eastAsia="Times New Roman" w:cs="Times New Roman"/>
          <w:b/>
          <w:i/>
          <w:sz w:val="28"/>
          <w:szCs w:val="28"/>
          <w:highlight w:val="none"/>
          <w:u w:val="single"/>
          <w:lang w:eastAsia="ru-RU"/>
        </w:rPr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u w:val="single"/>
          <w:lang w:eastAsia="ru-RU"/>
        </w:rPr>
      </w:r>
      <w:r/>
    </w:p>
    <w:p>
      <w:pPr>
        <w:jc w:val="center"/>
        <w:spacing w:after="0" w:line="240" w:lineRule="auto"/>
        <w:outlineLvl w:val="0"/>
      </w:pPr>
      <w:r/>
      <w:bookmarkStart w:id="0" w:name="undefined"/>
      <w:r>
        <w:rPr>
          <w:rFonts w:ascii="Times New Roman" w:hAnsi="Times New Roman" w:eastAsia="Times New Roman" w:cs="Times New Roman"/>
          <w:b/>
          <w:i/>
          <w:sz w:val="28"/>
          <w:szCs w:val="28"/>
          <w:u w:val="single"/>
          <w:lang w:eastAsia="ru-RU"/>
        </w:rPr>
        <w:t xml:space="preserve">Апелляция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u w:val="single"/>
          <w:lang w:eastAsia="ru-RU"/>
        </w:rPr>
      </w:r>
      <w:bookmarkEnd w:id="0"/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highlight w:val="none"/>
          <w:u w:val="single"/>
          <w:lang w:eastAsia="ru-RU"/>
        </w:rPr>
      </w:r>
      <w:r/>
    </w:p>
    <w:p>
      <w:pPr>
        <w:jc w:val="center"/>
        <w:spacing w:after="0" w:line="240" w:lineRule="auto"/>
        <w:outlineLvl w:val="0"/>
      </w:pPr>
      <w:r>
        <w:rPr>
          <w:rFonts w:ascii="Times New Roman" w:hAnsi="Times New Roman" w:eastAsia="Times New Roman" w:cs="Times New Roman"/>
          <w:b/>
          <w:i/>
          <w:sz w:val="28"/>
          <w:szCs w:val="28"/>
          <w:u w:val="single"/>
          <w:lang w:eastAsia="ru-RU"/>
        </w:rPr>
      </w:r>
      <w:r/>
      <w:r/>
    </w:p>
    <w:p>
      <w:pPr>
        <w:ind w:right="43"/>
        <w:jc w:val="right"/>
        <w:spacing w:after="17" w:line="259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>
        <w:t xml:space="preserve">Руководителю</w:t>
      </w:r>
      <w:r/>
      <w:r/>
    </w:p>
    <w:p>
      <w:pPr>
        <w:ind w:left="23" w:right="11" w:firstLine="4207"/>
        <w:spacing w:after="0" w:line="240" w:lineRule="auto"/>
      </w:pPr>
      <w:r>
        <w:t xml:space="preserve">Автономной некоммерческой организации </w:t>
      </w:r>
      <w:r/>
      <w:r/>
    </w:p>
    <w:p>
      <w:pPr>
        <w:jc w:val="right"/>
        <w:spacing w:after="120"/>
        <w:rPr>
          <w:rFonts w:ascii="Times New Roman" w:hAnsi="Times New Roman" w:eastAsia="Times New Roman" w:cs="Times New Roman"/>
          <w:b/>
          <w:bCs/>
          <w:i/>
          <w:sz w:val="28"/>
          <w:szCs w:val="28"/>
          <w:highlight w:val="none"/>
          <w:u w:val="single"/>
          <w14:ligatures w14:val="none"/>
        </w:rPr>
      </w:pPr>
      <w:r>
        <w:t xml:space="preserve"> «Российская система качества» Ф.И.О.    </w:t>
      </w: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tbl>
      <w:tblPr>
        <w:tblStyle w:val="47"/>
        <w:tblW w:w="0" w:type="auto"/>
        <w:tblInd w:w="-70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831"/>
        <w:gridCol w:w="5227"/>
      </w:tblGrid>
      <w:tr>
        <w:trPr>
          <w:trHeight w:val="397"/>
        </w:trPr>
        <w:tc>
          <w:tcPr>
            <w:tcW w:w="48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Сведения о предъявителе апелляции</w:t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  <w:tc>
          <w:tcPr>
            <w:tcW w:w="522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8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Ф.И.О</w:t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22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8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</w:t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22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8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местонахождения</w:t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22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8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осуществления деятельности</w:t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22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8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</w:t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22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8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ОГРН</w:t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22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8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Кто действует от имени предъявителя апелляции (если применимо)</w:t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22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8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22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8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Объект апелляции</w:t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  <w:tc>
          <w:tcPr>
            <w:tcW w:w="522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8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деятельность ОС</w:t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22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8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-безопасность сертифицированной продукции  </w:t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22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8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22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8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Суть апелляции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22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8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возникновения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22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8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2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8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22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8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Дата, подпись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22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Borders>
              <w:bottom w:val="single" w:color="000000" w:sz="4" w:space="0"/>
            </w:tcBorders>
            <w:tcW w:w="48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2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</w:t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Borders>
              <w:top w:val="single" w:color="000000" w:sz="4" w:space="0"/>
            </w:tcBorders>
            <w:tcW w:w="48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22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8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Приложения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22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8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прилагаемых документов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22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</w:tr>
    </w:tbl>
    <w:p>
      <w:pPr>
        <w:ind w:left="0" w:right="0"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8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11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83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55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27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99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71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43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15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  <w:style w:type="character" w:styleId="1_980" w:customStyle="1">
    <w:name w:val="Заголовок 6 Знак"/>
    <w:basedOn w:val="1403"/>
    <w:link w:val="1399"/>
    <w:uiPriority w:val="9"/>
    <w:rPr>
      <w:rFonts w:ascii="Arial" w:hAnsi="Arial" w:eastAsia="Arial" w:cs="Arial"/>
      <w:b/>
      <w:bCs/>
      <w:sz w:val="22"/>
      <w:szCs w:val="22"/>
    </w:rPr>
  </w:style>
  <w:style w:type="character" w:styleId="1_981" w:customStyle="1">
    <w:name w:val="Заголовок 1 Знак"/>
    <w:link w:val="1394"/>
    <w:rPr>
      <w:rFonts w:ascii="Times New Roman" w:hAnsi="Times New Roman" w:eastAsia="Times New Roman" w:cs="Times New Roman"/>
      <w:color w:val="000000"/>
      <w:sz w:val="3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2023-04-26T11:16:36Z</dcterms:modified>
</cp:coreProperties>
</file>